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28" w:rsidRPr="00E14109" w:rsidRDefault="001B7A7E">
      <w:pPr>
        <w:rPr>
          <w:b/>
          <w:u w:val="single"/>
        </w:rPr>
      </w:pPr>
      <w:bookmarkStart w:id="0" w:name="_GoBack"/>
      <w:bookmarkEnd w:id="0"/>
      <w:r w:rsidRPr="00E14109">
        <w:rPr>
          <w:b/>
          <w:u w:val="single"/>
        </w:rPr>
        <w:t>SWOT</w:t>
      </w:r>
    </w:p>
    <w:p w:rsidR="00214E96" w:rsidRDefault="00214E96" w:rsidP="00E14109">
      <w:pPr>
        <w:jc w:val="both"/>
      </w:pPr>
      <w:r w:rsidRPr="00214E96">
        <w:t>This</w:t>
      </w:r>
      <w:r w:rsidR="006017DF">
        <w:t xml:space="preserve"> SWOT</w:t>
      </w:r>
      <w:r w:rsidRPr="00214E96">
        <w:t xml:space="preserve"> </w:t>
      </w:r>
      <w:r w:rsidR="00E14109">
        <w:t xml:space="preserve">is part of the initial research that will feed into the broader marketing project plan for ABM. </w:t>
      </w:r>
      <w:r w:rsidR="006017DF">
        <w:t xml:space="preserve">The </w:t>
      </w:r>
      <w:r w:rsidRPr="00214E96">
        <w:t>SWOT identifies the strengths and weaknesses (internal) and the opportunities and threats (external) specific to ABM’s marketing – the messages, audiences, tactics and more. Naturally, some of the points relate to ABM as a wider organisation.</w:t>
      </w:r>
    </w:p>
    <w:p w:rsidR="002F5655" w:rsidRPr="00214E96" w:rsidRDefault="002F5655" w:rsidP="00E14109">
      <w:pPr>
        <w:jc w:val="both"/>
      </w:pPr>
      <w:r>
        <w:t>The information has been collected through research and observation from the consultant as well as consultation with the communication team.</w:t>
      </w:r>
    </w:p>
    <w:p w:rsidR="001B7A7E" w:rsidRPr="00E14109" w:rsidRDefault="001B7A7E">
      <w:pPr>
        <w:rPr>
          <w:b/>
        </w:rPr>
      </w:pPr>
      <w:r w:rsidRPr="00E14109">
        <w:rPr>
          <w:b/>
        </w:rPr>
        <w:t>Strengths:</w:t>
      </w:r>
    </w:p>
    <w:p w:rsidR="001B7A7E" w:rsidRDefault="001B7A7E" w:rsidP="001B7A7E">
      <w:pPr>
        <w:pStyle w:val="ListParagraph"/>
        <w:numPr>
          <w:ilvl w:val="0"/>
          <w:numId w:val="1"/>
        </w:numPr>
      </w:pPr>
      <w:r>
        <w:t>Loyal</w:t>
      </w:r>
      <w:r w:rsidR="00A94602">
        <w:t xml:space="preserve"> and engaged</w:t>
      </w:r>
      <w:r>
        <w:t xml:space="preserve"> supporter base</w:t>
      </w:r>
    </w:p>
    <w:p w:rsidR="001B7A7E" w:rsidRDefault="001B7A7E" w:rsidP="001B7A7E">
      <w:pPr>
        <w:pStyle w:val="ListParagraph"/>
        <w:numPr>
          <w:ilvl w:val="0"/>
          <w:numId w:val="1"/>
        </w:numPr>
      </w:pPr>
      <w:r>
        <w:t>A powerful database tool to segment audience</w:t>
      </w:r>
      <w:r w:rsidR="0008723B">
        <w:t xml:space="preserve"> and communicate effectively</w:t>
      </w:r>
    </w:p>
    <w:p w:rsidR="00214E96" w:rsidRDefault="00214E96" w:rsidP="00214E96">
      <w:pPr>
        <w:pStyle w:val="ListParagraph"/>
        <w:numPr>
          <w:ilvl w:val="0"/>
          <w:numId w:val="1"/>
        </w:numPr>
      </w:pPr>
      <w:r>
        <w:t>T</w:t>
      </w:r>
      <w:r w:rsidRPr="00214E96">
        <w:t xml:space="preserve">he </w:t>
      </w:r>
      <w:r>
        <w:t xml:space="preserve">official </w:t>
      </w:r>
      <w:r w:rsidRPr="00214E96">
        <w:t>national mission agency of the Anglican Church of Australia</w:t>
      </w:r>
    </w:p>
    <w:p w:rsidR="00066A9F" w:rsidRDefault="00FC1027" w:rsidP="00214E96">
      <w:pPr>
        <w:pStyle w:val="ListParagraph"/>
        <w:numPr>
          <w:ilvl w:val="0"/>
          <w:numId w:val="1"/>
        </w:numPr>
      </w:pPr>
      <w:r>
        <w:t>Strong p</w:t>
      </w:r>
      <w:r w:rsidR="00066A9F">
        <w:t>artnerships</w:t>
      </w:r>
      <w:r w:rsidR="00214E96">
        <w:t xml:space="preserve"> and relationships – </w:t>
      </w:r>
      <w:r w:rsidR="0008723B">
        <w:t xml:space="preserve">both of </w:t>
      </w:r>
      <w:r w:rsidR="00214E96">
        <w:t>the communication team and ABM</w:t>
      </w:r>
      <w:r w:rsidR="00C32C4A">
        <w:t xml:space="preserve"> as a whole</w:t>
      </w:r>
    </w:p>
    <w:p w:rsidR="00214E96" w:rsidRDefault="00214E96" w:rsidP="00214E96">
      <w:pPr>
        <w:pStyle w:val="ListParagraph"/>
        <w:numPr>
          <w:ilvl w:val="0"/>
          <w:numId w:val="1"/>
        </w:numPr>
      </w:pPr>
      <w:r>
        <w:t>Quality of work and attention to detail</w:t>
      </w:r>
      <w:r w:rsidR="005D4BE1">
        <w:t xml:space="preserve"> is high</w:t>
      </w:r>
    </w:p>
    <w:p w:rsidR="00214E96" w:rsidRDefault="00FC1027" w:rsidP="00066A9F">
      <w:pPr>
        <w:pStyle w:val="ListParagraph"/>
        <w:numPr>
          <w:ilvl w:val="0"/>
          <w:numId w:val="1"/>
        </w:numPr>
      </w:pPr>
      <w:r>
        <w:t>The m</w:t>
      </w:r>
      <w:r w:rsidR="00214E96">
        <w:t>issiology and ethos of ABM (the focus on partners not missionaries)</w:t>
      </w:r>
      <w:r>
        <w:t xml:space="preserve">is a strength-based one </w:t>
      </w:r>
      <w:r w:rsidR="00C32C4A">
        <w:t xml:space="preserve">and the choice of ethical projects </w:t>
      </w:r>
      <w:r>
        <w:t>allows for positive stories to be communicated</w:t>
      </w:r>
      <w:r w:rsidR="00C32C4A">
        <w:t xml:space="preserve"> </w:t>
      </w:r>
    </w:p>
    <w:p w:rsidR="0008723B" w:rsidRDefault="005D4BE1" w:rsidP="0008723B">
      <w:pPr>
        <w:pStyle w:val="ListParagraph"/>
        <w:numPr>
          <w:ilvl w:val="0"/>
          <w:numId w:val="1"/>
        </w:numPr>
      </w:pPr>
      <w:r>
        <w:t xml:space="preserve">Appeals and </w:t>
      </w:r>
      <w:r w:rsidR="00DA0DC6">
        <w:t>p</w:t>
      </w:r>
      <w:r>
        <w:t xml:space="preserve">ublications are consistent and reliable, they </w:t>
      </w:r>
      <w:r w:rsidR="0008723B">
        <w:t>are on schedule and donors know what to expect</w:t>
      </w:r>
    </w:p>
    <w:p w:rsidR="00C32C4A" w:rsidRDefault="00DA0DC6" w:rsidP="004A23AE">
      <w:pPr>
        <w:pStyle w:val="ListParagraph"/>
        <w:numPr>
          <w:ilvl w:val="0"/>
          <w:numId w:val="1"/>
        </w:numPr>
      </w:pPr>
      <w:r>
        <w:t>ABM c</w:t>
      </w:r>
      <w:r w:rsidR="00C32C4A">
        <w:t>ommunicate</w:t>
      </w:r>
      <w:r>
        <w:t xml:space="preserve">s effectively </w:t>
      </w:r>
      <w:r w:rsidR="00C32C4A">
        <w:t xml:space="preserve">to the </w:t>
      </w:r>
      <w:r w:rsidR="004A23AE">
        <w:t xml:space="preserve">traditional ABM </w:t>
      </w:r>
      <w:r w:rsidR="00C32C4A">
        <w:t>demographic</w:t>
      </w:r>
      <w:r w:rsidR="004A23AE">
        <w:t xml:space="preserve">s of supporters </w:t>
      </w:r>
      <w:proofErr w:type="spellStart"/>
      <w:r w:rsidR="004A23AE">
        <w:t>ie</w:t>
      </w:r>
      <w:proofErr w:type="spellEnd"/>
      <w:r w:rsidR="004A23AE">
        <w:t>: through parishes</w:t>
      </w:r>
    </w:p>
    <w:p w:rsidR="00FC1027" w:rsidRDefault="00DA0DC6" w:rsidP="00FC1027">
      <w:pPr>
        <w:pStyle w:val="ListParagraph"/>
        <w:numPr>
          <w:ilvl w:val="0"/>
          <w:numId w:val="1"/>
        </w:numPr>
      </w:pPr>
      <w:r>
        <w:t>A t</w:t>
      </w:r>
      <w:r w:rsidR="00FC1027">
        <w:t>rusted cause</w:t>
      </w:r>
    </w:p>
    <w:p w:rsidR="00FC1027" w:rsidRDefault="00FC1027" w:rsidP="00FC1027">
      <w:pPr>
        <w:pStyle w:val="ListParagraph"/>
        <w:numPr>
          <w:ilvl w:val="0"/>
          <w:numId w:val="1"/>
        </w:numPr>
      </w:pPr>
      <w:r>
        <w:t>The variety and amount of work achieved in a small team</w:t>
      </w:r>
    </w:p>
    <w:p w:rsidR="001B7A7E" w:rsidRPr="00E14109" w:rsidRDefault="001B7A7E" w:rsidP="00214E96">
      <w:pPr>
        <w:ind w:left="360"/>
        <w:rPr>
          <w:b/>
        </w:rPr>
      </w:pPr>
      <w:r w:rsidRPr="00E14109">
        <w:rPr>
          <w:b/>
        </w:rPr>
        <w:t>Weaknesses:</w:t>
      </w:r>
    </w:p>
    <w:p w:rsidR="001B7A7E" w:rsidRDefault="001B7A7E" w:rsidP="001B7A7E">
      <w:pPr>
        <w:pStyle w:val="ListParagraph"/>
        <w:numPr>
          <w:ilvl w:val="0"/>
          <w:numId w:val="1"/>
        </w:numPr>
      </w:pPr>
      <w:r>
        <w:t xml:space="preserve">A variety of messages </w:t>
      </w:r>
      <w:r w:rsidR="004A23AE">
        <w:t>which can compete with each other</w:t>
      </w:r>
      <w:r w:rsidR="005D4BE1">
        <w:t xml:space="preserve"> or confuse an audience</w:t>
      </w:r>
      <w:r w:rsidR="002F5655">
        <w:t xml:space="preserve">– </w:t>
      </w:r>
      <w:r>
        <w:t xml:space="preserve"> C</w:t>
      </w:r>
      <w:r w:rsidR="002F5655">
        <w:t>hurch to Church vs Development</w:t>
      </w:r>
      <w:r w:rsidR="00DA0DC6">
        <w:t xml:space="preserve"> and the number of projects</w:t>
      </w:r>
    </w:p>
    <w:p w:rsidR="001B7A7E" w:rsidRDefault="00C83C98" w:rsidP="001B7A7E">
      <w:pPr>
        <w:pStyle w:val="ListParagraph"/>
        <w:numPr>
          <w:ilvl w:val="0"/>
          <w:numId w:val="1"/>
        </w:numPr>
      </w:pPr>
      <w:r>
        <w:t>Database under-</w:t>
      </w:r>
      <w:r w:rsidR="001B7A7E">
        <w:t>utilised</w:t>
      </w:r>
      <w:r w:rsidR="002F5655">
        <w:t xml:space="preserve"> as some data is missing </w:t>
      </w:r>
      <w:proofErr w:type="spellStart"/>
      <w:r w:rsidR="002F5655">
        <w:t>eg</w:t>
      </w:r>
      <w:proofErr w:type="spellEnd"/>
      <w:r w:rsidR="002F5655">
        <w:t>: individual donors from parishes</w:t>
      </w:r>
      <w:r>
        <w:t xml:space="preserve"> </w:t>
      </w:r>
      <w:r w:rsidR="005D4BE1">
        <w:t xml:space="preserve">aren’t captured </w:t>
      </w:r>
      <w:r>
        <w:t>or details like ages</w:t>
      </w:r>
      <w:r w:rsidR="005D4BE1">
        <w:t xml:space="preserve"> not included</w:t>
      </w:r>
    </w:p>
    <w:p w:rsidR="0081496C" w:rsidRDefault="00C83C98" w:rsidP="001B7A7E">
      <w:pPr>
        <w:pStyle w:val="ListParagraph"/>
        <w:numPr>
          <w:ilvl w:val="0"/>
          <w:numId w:val="1"/>
        </w:numPr>
      </w:pPr>
      <w:r>
        <w:t>Segmented f</w:t>
      </w:r>
      <w:r w:rsidR="002F5655">
        <w:t xml:space="preserve">undraising strategies </w:t>
      </w:r>
      <w:r>
        <w:t>such as lapsed donor or new donor strategies are under developed</w:t>
      </w:r>
      <w:r w:rsidR="00FC1027">
        <w:t xml:space="preserve"> and resources to target new donors to grow the database are limited</w:t>
      </w:r>
    </w:p>
    <w:p w:rsidR="00095ED8" w:rsidRDefault="005D4BE1" w:rsidP="001B7A7E">
      <w:pPr>
        <w:pStyle w:val="ListParagraph"/>
        <w:numPr>
          <w:ilvl w:val="0"/>
          <w:numId w:val="1"/>
        </w:numPr>
      </w:pPr>
      <w:r>
        <w:t>The absence of a</w:t>
      </w:r>
      <w:r w:rsidR="00095ED8">
        <w:t xml:space="preserve"> </w:t>
      </w:r>
      <w:r w:rsidR="00DA0DC6">
        <w:t xml:space="preserve">robust </w:t>
      </w:r>
      <w:r w:rsidR="00095ED8">
        <w:t>bequest or “In Memory”</w:t>
      </w:r>
      <w:r>
        <w:t xml:space="preserve"> </w:t>
      </w:r>
      <w:r w:rsidR="00095ED8">
        <w:t>program</w:t>
      </w:r>
    </w:p>
    <w:p w:rsidR="006D3C2E" w:rsidRDefault="00C83C98" w:rsidP="001B7A7E">
      <w:pPr>
        <w:pStyle w:val="ListParagraph"/>
        <w:numPr>
          <w:ilvl w:val="0"/>
          <w:numId w:val="1"/>
        </w:numPr>
      </w:pPr>
      <w:r>
        <w:lastRenderedPageBreak/>
        <w:t>Getting current and quality information and photos from partners to assist with emotional story-telling</w:t>
      </w:r>
    </w:p>
    <w:p w:rsidR="00C83C98" w:rsidRDefault="00856CB4" w:rsidP="0008723B">
      <w:pPr>
        <w:pStyle w:val="ListParagraph"/>
        <w:numPr>
          <w:ilvl w:val="0"/>
          <w:numId w:val="1"/>
        </w:numPr>
      </w:pPr>
      <w:r>
        <w:t xml:space="preserve">The flexibility required to react to changing priorities </w:t>
      </w:r>
      <w:r w:rsidR="005D4BE1">
        <w:t xml:space="preserve">in the organisation </w:t>
      </w:r>
      <w:r>
        <w:t>can create a lack of direction</w:t>
      </w:r>
    </w:p>
    <w:p w:rsidR="005D4BE1" w:rsidRPr="005D4BE1" w:rsidRDefault="00856CB4" w:rsidP="0008723B">
      <w:pPr>
        <w:pStyle w:val="ListParagraph"/>
        <w:numPr>
          <w:ilvl w:val="0"/>
          <w:numId w:val="1"/>
        </w:numPr>
        <w:rPr>
          <w:rFonts w:cs="Tahoma"/>
        </w:rPr>
      </w:pPr>
      <w:r>
        <w:t xml:space="preserve">Research and Development – resources and processes don’t allow the testing or review and analysis of marketing </w:t>
      </w:r>
      <w:r w:rsidR="0008723B">
        <w:t xml:space="preserve"> </w:t>
      </w:r>
    </w:p>
    <w:p w:rsidR="00DA0DC6" w:rsidRDefault="00C83C98" w:rsidP="00DA0DC6">
      <w:pPr>
        <w:pStyle w:val="ListParagraph"/>
        <w:numPr>
          <w:ilvl w:val="0"/>
          <w:numId w:val="1"/>
        </w:numPr>
      </w:pPr>
      <w:r>
        <w:rPr>
          <w:rFonts w:cs="Tahoma"/>
          <w:color w:val="000000"/>
        </w:rPr>
        <w:t>Like all not-for-profits, limited resources (time, people and money) limit the amount of activities achieved in a small team</w:t>
      </w:r>
      <w:r w:rsidR="00DA0DC6">
        <w:rPr>
          <w:rFonts w:cs="Tahoma"/>
          <w:color w:val="000000"/>
        </w:rPr>
        <w:t>. The d</w:t>
      </w:r>
      <w:r w:rsidR="00DA0DC6">
        <w:t>iversity and quantity of tasks required is high</w:t>
      </w:r>
    </w:p>
    <w:p w:rsidR="00856CB4" w:rsidRDefault="00DA0DC6" w:rsidP="00856CB4">
      <w:pPr>
        <w:pStyle w:val="ListParagraph"/>
        <w:numPr>
          <w:ilvl w:val="0"/>
          <w:numId w:val="1"/>
        </w:numPr>
      </w:pPr>
      <w:r>
        <w:rPr>
          <w:rFonts w:cs="Tahoma"/>
          <w:color w:val="000000"/>
        </w:rPr>
        <w:t>The b</w:t>
      </w:r>
      <w:r w:rsidR="00856CB4">
        <w:rPr>
          <w:rFonts w:cs="Tahoma"/>
          <w:color w:val="000000"/>
        </w:rPr>
        <w:t>rand is slightly dated</w:t>
      </w:r>
      <w:r w:rsidR="005D4BE1">
        <w:rPr>
          <w:rFonts w:cs="Tahoma"/>
          <w:color w:val="000000"/>
        </w:rPr>
        <w:t xml:space="preserve"> which can li</w:t>
      </w:r>
      <w:r>
        <w:rPr>
          <w:rFonts w:cs="Tahoma"/>
          <w:color w:val="000000"/>
        </w:rPr>
        <w:t>mit the appeal to a younger demo</w:t>
      </w:r>
      <w:r w:rsidR="005D4BE1">
        <w:rPr>
          <w:rFonts w:cs="Tahoma"/>
          <w:color w:val="000000"/>
        </w:rPr>
        <w:t>graphic</w:t>
      </w:r>
      <w:r w:rsidR="00095ED8">
        <w:rPr>
          <w:rFonts w:cs="Tahoma"/>
          <w:color w:val="000000"/>
        </w:rPr>
        <w:t>. This is not just the logo but the logo</w:t>
      </w:r>
      <w:r w:rsidR="005D4BE1">
        <w:rPr>
          <w:rFonts w:cs="Tahoma"/>
          <w:color w:val="000000"/>
        </w:rPr>
        <w:t xml:space="preserve"> does</w:t>
      </w:r>
      <w:r w:rsidR="00095ED8">
        <w:rPr>
          <w:rFonts w:cs="Tahoma"/>
          <w:color w:val="000000"/>
        </w:rPr>
        <w:t xml:space="preserve"> define the identity of the organisation and conseque</w:t>
      </w:r>
      <w:r>
        <w:rPr>
          <w:rFonts w:cs="Tahoma"/>
          <w:color w:val="000000"/>
        </w:rPr>
        <w:t>ntly,</w:t>
      </w:r>
      <w:r w:rsidR="00095ED8">
        <w:rPr>
          <w:rFonts w:cs="Tahoma"/>
          <w:color w:val="000000"/>
        </w:rPr>
        <w:t xml:space="preserve"> the look and feel of ABM’s collateral and promotions could be refreshed to provide rejuvenation </w:t>
      </w:r>
      <w:r>
        <w:rPr>
          <w:rFonts w:cs="Tahoma"/>
          <w:color w:val="000000"/>
        </w:rPr>
        <w:t>to the brand</w:t>
      </w:r>
    </w:p>
    <w:p w:rsidR="00856CB4" w:rsidRDefault="005D4BE1" w:rsidP="0008723B">
      <w:pPr>
        <w:pStyle w:val="ListParagraph"/>
        <w:numPr>
          <w:ilvl w:val="0"/>
          <w:numId w:val="1"/>
        </w:numPr>
        <w:rPr>
          <w:rFonts w:cs="Tahoma"/>
          <w:color w:val="000000"/>
        </w:rPr>
      </w:pPr>
      <w:r>
        <w:rPr>
          <w:rFonts w:cs="Tahoma"/>
          <w:color w:val="000000"/>
        </w:rPr>
        <w:t>Some marketing tactics have been used for long periods which can cause donor fatigue</w:t>
      </w:r>
    </w:p>
    <w:p w:rsidR="001B7A7E" w:rsidRPr="00095ED8" w:rsidRDefault="001B7A7E">
      <w:pPr>
        <w:rPr>
          <w:b/>
        </w:rPr>
      </w:pPr>
      <w:r w:rsidRPr="00095ED8">
        <w:rPr>
          <w:b/>
        </w:rPr>
        <w:t>Opportunities:</w:t>
      </w:r>
    </w:p>
    <w:p w:rsidR="001B7A7E" w:rsidRDefault="00095ED8" w:rsidP="001B7A7E">
      <w:pPr>
        <w:pStyle w:val="ListParagraph"/>
        <w:numPr>
          <w:ilvl w:val="0"/>
          <w:numId w:val="1"/>
        </w:numPr>
      </w:pPr>
      <w:r>
        <w:t xml:space="preserve">Engaging with a young demographic through </w:t>
      </w:r>
      <w:r w:rsidR="00DA0DC6">
        <w:t xml:space="preserve">Anglican </w:t>
      </w:r>
      <w:r>
        <w:t>s</w:t>
      </w:r>
      <w:r w:rsidR="001B7A7E">
        <w:t>chools</w:t>
      </w:r>
    </w:p>
    <w:p w:rsidR="005D4BE1" w:rsidRDefault="001B7A7E" w:rsidP="005D4BE1">
      <w:pPr>
        <w:pStyle w:val="ListParagraph"/>
        <w:numPr>
          <w:ilvl w:val="0"/>
          <w:numId w:val="1"/>
        </w:numPr>
      </w:pPr>
      <w:r>
        <w:t xml:space="preserve">Social Media </w:t>
      </w:r>
      <w:r w:rsidR="00856CB4">
        <w:t>platforms</w:t>
      </w:r>
      <w:r w:rsidR="00DA0DC6">
        <w:t xml:space="preserve"> can be </w:t>
      </w:r>
      <w:r w:rsidR="00856CB4">
        <w:t xml:space="preserve">further developed </w:t>
      </w:r>
      <w:r w:rsidR="00DA0DC6">
        <w:t xml:space="preserve">to communicate with new audiences </w:t>
      </w:r>
      <w:r w:rsidR="00856CB4">
        <w:t xml:space="preserve">and </w:t>
      </w:r>
      <w:r w:rsidR="00DA0DC6">
        <w:t>can also be</w:t>
      </w:r>
      <w:r w:rsidR="00095ED8">
        <w:t xml:space="preserve"> responsive to external factors in a timely manner</w:t>
      </w:r>
      <w:r w:rsidR="00DA0DC6">
        <w:t xml:space="preserve"> </w:t>
      </w:r>
    </w:p>
    <w:p w:rsidR="001B7A7E" w:rsidRDefault="00095ED8" w:rsidP="001B7A7E">
      <w:pPr>
        <w:pStyle w:val="ListParagraph"/>
        <w:numPr>
          <w:ilvl w:val="0"/>
          <w:numId w:val="1"/>
        </w:numPr>
      </w:pPr>
      <w:r>
        <w:t xml:space="preserve">ABM securing </w:t>
      </w:r>
      <w:r w:rsidR="001B7A7E">
        <w:t>PBI status</w:t>
      </w:r>
      <w:r>
        <w:t xml:space="preserve"> to broaden fundraising opportunities</w:t>
      </w:r>
    </w:p>
    <w:p w:rsidR="0081496C" w:rsidRDefault="00095ED8" w:rsidP="001B7A7E">
      <w:pPr>
        <w:pStyle w:val="ListParagraph"/>
        <w:numPr>
          <w:ilvl w:val="0"/>
          <w:numId w:val="1"/>
        </w:numPr>
      </w:pPr>
      <w:r>
        <w:t xml:space="preserve">Disasters and the launch of </w:t>
      </w:r>
      <w:r w:rsidR="0081496C">
        <w:t>Emergency Appeals bring</w:t>
      </w:r>
      <w:r>
        <w:t>ing</w:t>
      </w:r>
      <w:r w:rsidR="0081496C">
        <w:t xml:space="preserve"> new donors to ABM</w:t>
      </w:r>
    </w:p>
    <w:p w:rsidR="0065218E" w:rsidRDefault="0065218E" w:rsidP="00112CC0">
      <w:pPr>
        <w:pStyle w:val="ListParagraph"/>
        <w:numPr>
          <w:ilvl w:val="0"/>
          <w:numId w:val="1"/>
        </w:numPr>
      </w:pPr>
      <w:r>
        <w:t>Event driven fundraising could be an opportunity to further engage a younger demographic</w:t>
      </w:r>
    </w:p>
    <w:p w:rsidR="00856CB4" w:rsidRDefault="0065218E" w:rsidP="00112CC0">
      <w:pPr>
        <w:pStyle w:val="ListParagraph"/>
        <w:numPr>
          <w:ilvl w:val="0"/>
          <w:numId w:val="1"/>
        </w:numPr>
      </w:pPr>
      <w:r>
        <w:t xml:space="preserve">Use of </w:t>
      </w:r>
      <w:r w:rsidR="00112CC0">
        <w:t>the wider church network to support ABM to produce more</w:t>
      </w:r>
      <w:r w:rsidR="00856CB4">
        <w:t xml:space="preserve"> prayer r</w:t>
      </w:r>
      <w:r w:rsidR="00112CC0">
        <w:t>esources to go with campaigns</w:t>
      </w:r>
    </w:p>
    <w:p w:rsidR="00112CC0" w:rsidRDefault="00112CC0" w:rsidP="00112CC0">
      <w:pPr>
        <w:pStyle w:val="ListParagraph"/>
        <w:numPr>
          <w:ilvl w:val="0"/>
          <w:numId w:val="1"/>
        </w:numPr>
      </w:pPr>
      <w:r>
        <w:t>Partnerships wit</w:t>
      </w:r>
      <w:r w:rsidR="0065218E">
        <w:t xml:space="preserve">h other like-minded agencies allow the </w:t>
      </w:r>
      <w:r>
        <w:t>shar</w:t>
      </w:r>
      <w:r w:rsidR="0065218E">
        <w:t>ing of resources to</w:t>
      </w:r>
      <w:r>
        <w:t xml:space="preserve"> engage with new audiences</w:t>
      </w:r>
    </w:p>
    <w:p w:rsidR="005D4BE1" w:rsidRDefault="005D4BE1" w:rsidP="005D4BE1">
      <w:pPr>
        <w:ind w:left="360"/>
      </w:pPr>
    </w:p>
    <w:p w:rsidR="001B7A7E" w:rsidRPr="00095ED8" w:rsidRDefault="001B7A7E" w:rsidP="001B7A7E">
      <w:pPr>
        <w:rPr>
          <w:b/>
        </w:rPr>
      </w:pPr>
      <w:r w:rsidRPr="00095ED8">
        <w:rPr>
          <w:b/>
        </w:rPr>
        <w:t>Threats:</w:t>
      </w:r>
    </w:p>
    <w:p w:rsidR="001B7A7E" w:rsidRDefault="0065218E" w:rsidP="001B7A7E">
      <w:pPr>
        <w:pStyle w:val="ListParagraph"/>
        <w:numPr>
          <w:ilvl w:val="0"/>
          <w:numId w:val="1"/>
        </w:numPr>
      </w:pPr>
      <w:r>
        <w:t>The d</w:t>
      </w:r>
      <w:r w:rsidR="001B7A7E">
        <w:t xml:space="preserve">eclining </w:t>
      </w:r>
      <w:r w:rsidR="00112CC0">
        <w:t xml:space="preserve">demographic of </w:t>
      </w:r>
      <w:r>
        <w:t xml:space="preserve">ABM’s </w:t>
      </w:r>
      <w:r w:rsidR="00112CC0">
        <w:t xml:space="preserve">traditional </w:t>
      </w:r>
      <w:r w:rsidR="001B7A7E">
        <w:t>supporter base</w:t>
      </w:r>
    </w:p>
    <w:p w:rsidR="001B7A7E" w:rsidRDefault="001B7A7E" w:rsidP="001B7A7E">
      <w:pPr>
        <w:pStyle w:val="ListParagraph"/>
        <w:numPr>
          <w:ilvl w:val="0"/>
          <w:numId w:val="1"/>
        </w:numPr>
      </w:pPr>
      <w:r>
        <w:t>Reduction in government funding</w:t>
      </w:r>
    </w:p>
    <w:p w:rsidR="00E97B24" w:rsidRPr="00E97B24" w:rsidRDefault="0081496C" w:rsidP="00FC1027">
      <w:pPr>
        <w:pStyle w:val="ListParagraph"/>
        <w:numPr>
          <w:ilvl w:val="0"/>
          <w:numId w:val="1"/>
        </w:numPr>
        <w:rPr>
          <w:rFonts w:cs="Tahoma"/>
          <w:color w:val="000000"/>
        </w:rPr>
      </w:pPr>
      <w:r>
        <w:t>Co</w:t>
      </w:r>
      <w:r w:rsidR="00A94602">
        <w:t>mpetitors</w:t>
      </w:r>
      <w:r w:rsidR="00E97B24">
        <w:t>, mainly the other Anglican Agencies –</w:t>
      </w:r>
      <w:r w:rsidR="00A94602">
        <w:t xml:space="preserve"> </w:t>
      </w:r>
      <w:r w:rsidR="00856CB4">
        <w:t>A</w:t>
      </w:r>
      <w:r w:rsidR="00E97B24">
        <w:t xml:space="preserve">nglican </w:t>
      </w:r>
      <w:r w:rsidR="00856CB4">
        <w:t>O</w:t>
      </w:r>
      <w:r w:rsidR="00E97B24">
        <w:t xml:space="preserve">verseas </w:t>
      </w:r>
      <w:r w:rsidR="00856CB4">
        <w:t>A</w:t>
      </w:r>
      <w:r w:rsidR="00E97B24">
        <w:t>id</w:t>
      </w:r>
      <w:r w:rsidR="00856CB4">
        <w:t>, Anglican Aid (Syd</w:t>
      </w:r>
      <w:r w:rsidR="009B0BAB">
        <w:t>ney</w:t>
      </w:r>
      <w:r w:rsidR="00856CB4">
        <w:t>), A</w:t>
      </w:r>
      <w:r w:rsidR="00E97B24">
        <w:t xml:space="preserve">nglican Aid Abroad (QLD), Anglican Relief and Development Fund </w:t>
      </w:r>
    </w:p>
    <w:p w:rsidR="00FC1027" w:rsidRPr="005D4BE1" w:rsidRDefault="005D4BE1" w:rsidP="00FC1027">
      <w:pPr>
        <w:pStyle w:val="ListParagraph"/>
        <w:numPr>
          <w:ilvl w:val="0"/>
          <w:numId w:val="1"/>
        </w:numPr>
        <w:rPr>
          <w:rFonts w:cs="Tahoma"/>
          <w:color w:val="000000"/>
        </w:rPr>
      </w:pPr>
      <w:r>
        <w:lastRenderedPageBreak/>
        <w:t xml:space="preserve">Confusion in the marketplace – it is common that </w:t>
      </w:r>
      <w:r w:rsidR="000943F4">
        <w:t xml:space="preserve">Anglicans think ABM is </w:t>
      </w:r>
      <w:r w:rsidR="000943F4" w:rsidRPr="000943F4">
        <w:rPr>
          <w:rFonts w:cs="Tahoma"/>
        </w:rPr>
        <w:t>Anglicare</w:t>
      </w:r>
    </w:p>
    <w:p w:rsidR="0081496C" w:rsidRDefault="00856CB4" w:rsidP="001B7A7E">
      <w:pPr>
        <w:pStyle w:val="ListParagraph"/>
        <w:numPr>
          <w:ilvl w:val="0"/>
          <w:numId w:val="1"/>
        </w:numPr>
      </w:pPr>
      <w:r>
        <w:t>Pu</w:t>
      </w:r>
      <w:r w:rsidR="00112CC0">
        <w:t xml:space="preserve">ll factors from </w:t>
      </w:r>
      <w:r w:rsidR="005029A2">
        <w:t xml:space="preserve">the </w:t>
      </w:r>
      <w:r w:rsidR="00112CC0">
        <w:t xml:space="preserve">external church </w:t>
      </w:r>
      <w:r w:rsidR="005029A2">
        <w:t>extend to ABM’s management and flow through to the communication team which</w:t>
      </w:r>
      <w:r w:rsidR="00112CC0">
        <w:t xml:space="preserve"> </w:t>
      </w:r>
      <w:r w:rsidR="005029A2">
        <w:t>contributes to the limited resources</w:t>
      </w:r>
    </w:p>
    <w:sectPr w:rsidR="008149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CE" w:rsidRDefault="00BE51CE" w:rsidP="00E14109">
      <w:pPr>
        <w:spacing w:after="0" w:line="240" w:lineRule="auto"/>
      </w:pPr>
      <w:r>
        <w:separator/>
      </w:r>
    </w:p>
  </w:endnote>
  <w:endnote w:type="continuationSeparator" w:id="0">
    <w:p w:rsidR="00BE51CE" w:rsidRDefault="00BE51CE" w:rsidP="00E1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09" w:rsidRPr="00E14109" w:rsidRDefault="00E14109">
    <w:pPr>
      <w:pStyle w:val="Footer"/>
      <w:jc w:val="right"/>
      <w:rPr>
        <w:sz w:val="20"/>
        <w:szCs w:val="20"/>
      </w:rPr>
    </w:pPr>
    <w:r w:rsidRPr="00E14109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8778135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14109">
          <w:rPr>
            <w:sz w:val="20"/>
            <w:szCs w:val="20"/>
          </w:rPr>
          <w:fldChar w:fldCharType="begin"/>
        </w:r>
        <w:r w:rsidRPr="00E14109">
          <w:rPr>
            <w:sz w:val="20"/>
            <w:szCs w:val="20"/>
          </w:rPr>
          <w:instrText xml:space="preserve"> PAGE   \* MERGEFORMAT </w:instrText>
        </w:r>
        <w:r w:rsidRPr="00E14109">
          <w:rPr>
            <w:sz w:val="20"/>
            <w:szCs w:val="20"/>
          </w:rPr>
          <w:fldChar w:fldCharType="separate"/>
        </w:r>
        <w:r w:rsidR="00E3416C">
          <w:rPr>
            <w:noProof/>
            <w:sz w:val="20"/>
            <w:szCs w:val="20"/>
          </w:rPr>
          <w:t>2</w:t>
        </w:r>
        <w:r w:rsidRPr="00E14109">
          <w:rPr>
            <w:noProof/>
            <w:sz w:val="20"/>
            <w:szCs w:val="20"/>
          </w:rPr>
          <w:fldChar w:fldCharType="end"/>
        </w:r>
        <w:r w:rsidRPr="00E14109">
          <w:rPr>
            <w:noProof/>
            <w:sz w:val="20"/>
            <w:szCs w:val="20"/>
          </w:rPr>
          <w:br/>
          <w:t>February 2016</w:t>
        </w:r>
      </w:sdtContent>
    </w:sdt>
  </w:p>
  <w:p w:rsidR="00E14109" w:rsidRDefault="00E14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CE" w:rsidRDefault="00BE51CE" w:rsidP="00E14109">
      <w:pPr>
        <w:spacing w:after="0" w:line="240" w:lineRule="auto"/>
      </w:pPr>
      <w:r>
        <w:separator/>
      </w:r>
    </w:p>
  </w:footnote>
  <w:footnote w:type="continuationSeparator" w:id="0">
    <w:p w:rsidR="00BE51CE" w:rsidRDefault="00BE51CE" w:rsidP="00E1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D7" w:rsidRDefault="003966D7" w:rsidP="003966D7">
    <w:pPr>
      <w:pStyle w:val="Header"/>
      <w:jc w:val="right"/>
    </w:pPr>
    <w:r>
      <w:rPr>
        <w:noProof/>
        <w:lang w:eastAsia="en-AU"/>
      </w:rPr>
      <w:drawing>
        <wp:inline distT="0" distB="0" distL="0" distR="0" wp14:anchorId="2F845FB7">
          <wp:extent cx="1134110" cy="353695"/>
          <wp:effectExtent l="0" t="0" r="889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4A1"/>
    <w:multiLevelType w:val="hybridMultilevel"/>
    <w:tmpl w:val="28467612"/>
    <w:lvl w:ilvl="0" w:tplc="BADC41EC">
      <w:start w:val="1"/>
      <w:numFmt w:val="decimal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72ACC"/>
    <w:multiLevelType w:val="hybridMultilevel"/>
    <w:tmpl w:val="19A4275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26612"/>
    <w:multiLevelType w:val="hybridMultilevel"/>
    <w:tmpl w:val="ADB2F1E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390521"/>
    <w:multiLevelType w:val="hybridMultilevel"/>
    <w:tmpl w:val="1356155C"/>
    <w:lvl w:ilvl="0" w:tplc="EE328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24137"/>
    <w:multiLevelType w:val="hybridMultilevel"/>
    <w:tmpl w:val="514C64C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5E1F95"/>
    <w:multiLevelType w:val="hybridMultilevel"/>
    <w:tmpl w:val="B1F6D06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7E"/>
    <w:rsid w:val="00066A9F"/>
    <w:rsid w:val="0008723B"/>
    <w:rsid w:val="000943F4"/>
    <w:rsid w:val="00095ED8"/>
    <w:rsid w:val="00112CC0"/>
    <w:rsid w:val="001B7A7E"/>
    <w:rsid w:val="00214E96"/>
    <w:rsid w:val="00250128"/>
    <w:rsid w:val="002F5655"/>
    <w:rsid w:val="00380D1B"/>
    <w:rsid w:val="003874C9"/>
    <w:rsid w:val="003966D7"/>
    <w:rsid w:val="003E6A48"/>
    <w:rsid w:val="004A23AE"/>
    <w:rsid w:val="005029A2"/>
    <w:rsid w:val="005D4BE1"/>
    <w:rsid w:val="006017DF"/>
    <w:rsid w:val="0062231D"/>
    <w:rsid w:val="0065218E"/>
    <w:rsid w:val="00662C08"/>
    <w:rsid w:val="006D3C2E"/>
    <w:rsid w:val="006E075E"/>
    <w:rsid w:val="0081496C"/>
    <w:rsid w:val="00856CB4"/>
    <w:rsid w:val="009B0BAB"/>
    <w:rsid w:val="009B250A"/>
    <w:rsid w:val="00A10185"/>
    <w:rsid w:val="00A10D48"/>
    <w:rsid w:val="00A94602"/>
    <w:rsid w:val="00BE51CE"/>
    <w:rsid w:val="00C32C4A"/>
    <w:rsid w:val="00C7560A"/>
    <w:rsid w:val="00C83C98"/>
    <w:rsid w:val="00DA0DC6"/>
    <w:rsid w:val="00E14109"/>
    <w:rsid w:val="00E3416C"/>
    <w:rsid w:val="00E97B24"/>
    <w:rsid w:val="00EF6D99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AA57A6-07C3-4A10-86FC-1B41BBA9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09"/>
  </w:style>
  <w:style w:type="paragraph" w:styleId="Footer">
    <w:name w:val="footer"/>
    <w:basedOn w:val="Normal"/>
    <w:link w:val="FooterChar"/>
    <w:uiPriority w:val="99"/>
    <w:unhideWhenUsed/>
    <w:rsid w:val="00E14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09"/>
  </w:style>
  <w:style w:type="paragraph" w:styleId="BalloonText">
    <w:name w:val="Balloon Text"/>
    <w:basedOn w:val="Normal"/>
    <w:link w:val="BalloonTextChar"/>
    <w:uiPriority w:val="99"/>
    <w:semiHidden/>
    <w:unhideWhenUsed/>
    <w:rsid w:val="00E1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Christopher Brooks | ABM Marketing</cp:lastModifiedBy>
  <cp:revision>2</cp:revision>
  <dcterms:created xsi:type="dcterms:W3CDTF">2016-04-14T02:13:00Z</dcterms:created>
  <dcterms:modified xsi:type="dcterms:W3CDTF">2016-04-14T02:13:00Z</dcterms:modified>
</cp:coreProperties>
</file>